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B4" w:rsidRPr="00AC016B" w:rsidRDefault="001D1FB4" w:rsidP="001D1FB4">
      <w:pPr>
        <w:spacing w:after="0" w:line="240" w:lineRule="auto"/>
        <w:rPr>
          <w:b/>
          <w:bCs/>
          <w:color w:val="000000" w:themeColor="text1"/>
          <w:lang w:val="fr-FR"/>
        </w:rPr>
      </w:pPr>
      <w:r w:rsidRPr="00AC016B">
        <w:rPr>
          <w:b/>
          <w:bCs/>
          <w:color w:val="000000" w:themeColor="text1"/>
          <w:lang w:val="fr-FR"/>
        </w:rPr>
        <w:t>Glossaire</w:t>
      </w:r>
      <w:bookmarkStart w:id="0" w:name="_GoBack"/>
      <w:bookmarkEnd w:id="0"/>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Travailleur étranger temporaire (TET)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Travailleur étranger embauché dans le contexte du PTET afin de remédier aux pénuries temporaires de main-d’œuvre et de travailleurs qualifiés lorsqu’aucun travailleur canadien ni aucun résident permanent n’est disponible. Une EIMT et un permis de travail sont indispensables à l’embauche d’un TET dans le contexte de ce programme. Un permis de travail est un document officiel, délivré par un agent d’immigration, autorisant une personne qui n’est ni un citoyen canadien ni un résident permanent à travailler au Canada.</w:t>
      </w:r>
    </w:p>
    <w:p w:rsidR="001D1FB4" w:rsidRPr="00AC016B" w:rsidRDefault="001D1FB4" w:rsidP="001D1FB4">
      <w:pPr>
        <w:spacing w:after="0" w:line="240" w:lineRule="auto"/>
        <w:rPr>
          <w:b/>
          <w:bCs/>
          <w:color w:val="000000" w:themeColor="text1"/>
          <w:lang w:val="fr-FR"/>
        </w:rPr>
      </w:pPr>
    </w:p>
    <w:p w:rsidR="001D1FB4" w:rsidRPr="00AC016B" w:rsidRDefault="00DB3108" w:rsidP="001D1FB4">
      <w:pPr>
        <w:spacing w:after="0" w:line="240" w:lineRule="auto"/>
        <w:rPr>
          <w:color w:val="000000" w:themeColor="text1"/>
          <w:lang w:val="fr-FR"/>
        </w:rPr>
      </w:pPr>
      <w:r w:rsidRPr="00AC016B">
        <w:rPr>
          <w:b/>
          <w:bCs/>
          <w:color w:val="000000" w:themeColor="text1"/>
          <w:lang w:val="fr-FR"/>
        </w:rPr>
        <w:t xml:space="preserve">Étude </w:t>
      </w:r>
      <w:r w:rsidR="001D1FB4" w:rsidRPr="00AC016B">
        <w:rPr>
          <w:b/>
          <w:bCs/>
          <w:color w:val="000000" w:themeColor="text1"/>
          <w:lang w:val="fr-FR"/>
        </w:rPr>
        <w:t>d’impact sur le marché du travail (EIMT)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Processus par lequel Service Canada étudie l’information sur le marché du travail disponible pour une région et une profession données, entre autres critères, afin d’évaluer les répercussions de l’embauche d’un TET sur ce marché.</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EIMT positive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Une EIMT sera émise par Service Canada si l’évaluation révèle que l’embauche d’un TET aura un effet positif ou neutre sur le marché du travail canadien. Un employeur doit obtenir une EIMT positive avant d’embaucher un TET dans une profession précise.</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EIMT négative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Une EIMT négative sera émise par Service Canada si l’employeur n’a pas répondu à toutes les exigences du PTET. Les raisons pourraient comprendre, sans se limiter à :</w:t>
      </w:r>
    </w:p>
    <w:p w:rsidR="001D1FB4" w:rsidRPr="00AC016B" w:rsidRDefault="001D1FB4" w:rsidP="001D1FB4">
      <w:pPr>
        <w:spacing w:after="0" w:line="240" w:lineRule="auto"/>
        <w:rPr>
          <w:color w:val="000000" w:themeColor="text1"/>
          <w:lang w:val="fr-FR"/>
        </w:rPr>
      </w:pP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l’employeur ne respecte pas les accords ou les règlements fédéraux, provinciaux ou territoriaux;</w:t>
      </w: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la preuve que l’entrée au pays d’un ressortissant étranger aurait des répercussions sur un conflit de travail en suspens qui concerne des Canadiens dans la profession visée;</w:t>
      </w: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l’employeur n’a pu démontrer sa capacité à respecter les modalités de l’offre d’emploi;</w:t>
      </w: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l’employeur n’a pu démontrer qu’il exploite activement une entreprise dans le secteur visé par l’offre d’emploi;</w:t>
      </w: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l’employeur n’a pu démontrer qu’il a un besoin raisonnable en matière d’emploi;</w:t>
      </w: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l’employeur n’a pu démontrer qu’il a fait des efforts suffisants pour combler le poste vacant en recrutant, embauchant ou formant des Canadiens ou des résidents permanents;</w:t>
      </w: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l’employeur n’a pas offert un salaire conforme à celui établi pour la profession visée;</w:t>
      </w:r>
    </w:p>
    <w:p w:rsidR="001D1FB4" w:rsidRPr="00AC016B" w:rsidRDefault="001D1FB4" w:rsidP="001D1FB4">
      <w:pPr>
        <w:numPr>
          <w:ilvl w:val="0"/>
          <w:numId w:val="1"/>
        </w:numPr>
        <w:spacing w:after="0" w:line="240" w:lineRule="auto"/>
        <w:rPr>
          <w:color w:val="000000" w:themeColor="text1"/>
          <w:lang w:val="fr-FR"/>
        </w:rPr>
      </w:pPr>
      <w:r w:rsidRPr="00AC016B">
        <w:rPr>
          <w:color w:val="000000" w:themeColor="text1"/>
          <w:lang w:val="fr-FR"/>
        </w:rPr>
        <w:t>l’employeur ne s’est pas conformé aux conditions établies dans des EIMT confirmées ou des annexes précédentes.</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b/>
          <w:bCs/>
          <w:color w:val="000000" w:themeColor="text1"/>
          <w:lang w:val="fr-FR"/>
        </w:rPr>
      </w:pPr>
      <w:r w:rsidRPr="00AC016B">
        <w:rPr>
          <w:b/>
          <w:bCs/>
          <w:color w:val="000000" w:themeColor="text1"/>
          <w:lang w:val="fr-FR"/>
        </w:rPr>
        <w:t>EIMT demandées :</w:t>
      </w:r>
    </w:p>
    <w:p w:rsidR="00D82878" w:rsidRPr="00AC016B" w:rsidRDefault="00D82878" w:rsidP="001D1FB4">
      <w:pPr>
        <w:spacing w:after="0" w:line="240" w:lineRule="auto"/>
        <w:rPr>
          <w:b/>
          <w:bCs/>
          <w:color w:val="000000" w:themeColor="text1"/>
          <w:lang w:val="fr-FR"/>
        </w:rPr>
      </w:pPr>
    </w:p>
    <w:p w:rsidR="00D82878" w:rsidRPr="00AC016B" w:rsidRDefault="00D82878" w:rsidP="001D1FB4">
      <w:pPr>
        <w:spacing w:after="0" w:line="240" w:lineRule="auto"/>
        <w:rPr>
          <w:color w:val="000000" w:themeColor="text1"/>
          <w:lang w:val="fr-FR"/>
        </w:rPr>
      </w:pPr>
      <w:r w:rsidRPr="00AC016B">
        <w:rPr>
          <w:color w:val="000000" w:themeColor="text1"/>
          <w:lang w:val="fr-FR"/>
        </w:rPr>
        <w:t>Les demandes d'EIMT reçues et entrées dans le système d'EIMT aux fins de traitement.</w:t>
      </w:r>
    </w:p>
    <w:p w:rsidR="001D1FB4" w:rsidRPr="00AC016B" w:rsidRDefault="001D1FB4" w:rsidP="001D1FB4">
      <w:pPr>
        <w:spacing w:after="0" w:line="240" w:lineRule="auto"/>
        <w:rPr>
          <w:color w:val="000000" w:themeColor="text1"/>
          <w:lang w:val="fr-FR"/>
        </w:rPr>
      </w:pPr>
    </w:p>
    <w:p w:rsidR="00A51D83" w:rsidRPr="00AC016B" w:rsidRDefault="00A51D83" w:rsidP="001D1FB4">
      <w:pPr>
        <w:spacing w:after="0" w:line="240" w:lineRule="auto"/>
        <w:rPr>
          <w:color w:val="000000" w:themeColor="text1"/>
          <w:lang w:val="fr-FR"/>
        </w:rPr>
      </w:pP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lastRenderedPageBreak/>
        <w:t>Lieu de travail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Emplacement géographique de l’offre d’emploi, tel qu’il est indiqué dans l’EIMT.</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Région économique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Région qui, selon Statistique Canada, est constituée de divisions de recensement entières (sauf un cas en Ontario</w:t>
      </w:r>
      <w:hyperlink r:id="rId6" w:anchor="fn1" w:history="1">
        <w:r w:rsidRPr="00AC016B">
          <w:rPr>
            <w:rStyle w:val="Hyperlink"/>
            <w:color w:val="000000" w:themeColor="text1"/>
            <w:vertAlign w:val="superscript"/>
            <w:lang w:val="fr-FR"/>
          </w:rPr>
          <w:t xml:space="preserve"> </w:t>
        </w:r>
        <w:proofErr w:type="spellStart"/>
        <w:r w:rsidRPr="00AC016B">
          <w:rPr>
            <w:rStyle w:val="Hyperlink"/>
            <w:color w:val="000000" w:themeColor="text1"/>
            <w:vertAlign w:val="superscript"/>
            <w:lang w:val="fr-FR"/>
          </w:rPr>
          <w:t>Footnote</w:t>
        </w:r>
        <w:proofErr w:type="spellEnd"/>
        <w:r w:rsidRPr="00AC016B">
          <w:rPr>
            <w:rStyle w:val="Hyperlink"/>
            <w:color w:val="000000" w:themeColor="text1"/>
            <w:vertAlign w:val="superscript"/>
            <w:lang w:val="fr-FR"/>
          </w:rPr>
          <w:t xml:space="preserve"> 1</w:t>
        </w:r>
      </w:hyperlink>
      <w:r w:rsidRPr="00AC016B">
        <w:rPr>
          <w:color w:val="000000" w:themeColor="text1"/>
          <w:lang w:val="fr-FR"/>
        </w:rPr>
        <w:t>), est créée comme unité géographique normalisée et sert à l’analyse de l’activité économique régionale. Le Canada comprend au total 76 </w:t>
      </w:r>
      <w:hyperlink r:id="rId7" w:history="1">
        <w:r w:rsidRPr="00AC016B">
          <w:rPr>
            <w:rStyle w:val="Hyperlink"/>
            <w:color w:val="000000" w:themeColor="text1"/>
            <w:lang w:val="fr-FR"/>
          </w:rPr>
          <w:t>régions économiques</w:t>
        </w:r>
      </w:hyperlink>
      <w:r w:rsidRPr="00AC016B">
        <w:rPr>
          <w:color w:val="000000" w:themeColor="text1"/>
          <w:lang w:val="fr-FR"/>
        </w:rPr>
        <w:t>.</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Région urbaine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 xml:space="preserve">Une </w:t>
      </w:r>
      <w:hyperlink r:id="rId8" w:history="1">
        <w:r w:rsidRPr="00AC016B">
          <w:rPr>
            <w:rStyle w:val="Hyperlink"/>
            <w:color w:val="000000" w:themeColor="text1"/>
            <w:lang w:val="fr-FR"/>
          </w:rPr>
          <w:t>région urbaine</w:t>
        </w:r>
      </w:hyperlink>
      <w:r w:rsidRPr="00AC016B">
        <w:rPr>
          <w:color w:val="000000" w:themeColor="text1"/>
          <w:lang w:val="fr-FR"/>
        </w:rPr>
        <w:t xml:space="preserve"> est définie par Statis</w:t>
      </w:r>
      <w:r w:rsidR="005D72F6">
        <w:rPr>
          <w:color w:val="000000" w:themeColor="text1"/>
          <w:lang w:val="fr-FR"/>
        </w:rPr>
        <w:t>ti</w:t>
      </w:r>
      <w:r w:rsidRPr="00AC016B">
        <w:rPr>
          <w:color w:val="000000" w:themeColor="text1"/>
          <w:lang w:val="fr-FR"/>
        </w:rPr>
        <w:t>ques Canada comme étant un territoire ayant une population d'au moins 1 000 et une densité d'au moins 400 personnes par kilomètre carré.</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b/>
          <w:bCs/>
          <w:color w:val="000000" w:themeColor="text1"/>
          <w:lang w:val="fr-FR"/>
        </w:rPr>
      </w:pPr>
      <w:r w:rsidRPr="00AC016B">
        <w:rPr>
          <w:b/>
          <w:bCs/>
          <w:color w:val="000000" w:themeColor="text1"/>
          <w:lang w:val="fr-FR"/>
        </w:rPr>
        <w:t>Classification nationale des professions (CNP) :</w:t>
      </w:r>
    </w:p>
    <w:p w:rsidR="00A954B4" w:rsidRPr="00AC016B" w:rsidRDefault="00A954B4" w:rsidP="001D1FB4">
      <w:pPr>
        <w:spacing w:after="0" w:line="240" w:lineRule="auto"/>
        <w:rPr>
          <w:b/>
          <w:bCs/>
          <w:color w:val="000000" w:themeColor="text1"/>
          <w:lang w:val="fr-FR"/>
        </w:rPr>
      </w:pPr>
    </w:p>
    <w:p w:rsidR="000B2DD8" w:rsidRPr="00AC016B" w:rsidRDefault="000B2DD8" w:rsidP="00C47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color w:val="000000" w:themeColor="text1"/>
          <w:lang w:val="fr-FR"/>
        </w:rPr>
      </w:pPr>
      <w:r w:rsidRPr="00AC016B">
        <w:rPr>
          <w:rFonts w:eastAsia="Times New Roman" w:cs="Courier New"/>
          <w:color w:val="000000" w:themeColor="text1"/>
          <w:lang w:val="fr-FR"/>
        </w:rPr>
        <w:t xml:space="preserve">La CNP fournit un langage normalisé pour décrire le travail effectué par les Canadiens sur le marché du travail. Il offre aux statisticiens, aux analystes du marché du travail, aux conseillers en carrière, aux employeurs et aux demandeurs d'emploi </w:t>
      </w:r>
      <w:r w:rsidR="009817F1" w:rsidRPr="00AC016B">
        <w:rPr>
          <w:rFonts w:eastAsia="Times New Roman" w:cs="Courier New"/>
          <w:color w:val="000000" w:themeColor="text1"/>
          <w:lang w:val="fr-FR"/>
        </w:rPr>
        <w:t>une méthode uniforme</w:t>
      </w:r>
      <w:r w:rsidRPr="00AC016B">
        <w:rPr>
          <w:rFonts w:eastAsia="Times New Roman" w:cs="Courier New"/>
          <w:color w:val="000000" w:themeColor="text1"/>
          <w:lang w:val="fr-FR"/>
        </w:rPr>
        <w:t xml:space="preserve"> de collecter des données et de décrire et comprendre la nature du travail. Depuis novembre 2016, la version 2011 des codes de la CNP est utilisée dans le communiqué, qui comprend 500 professions au niveau à quatre chiffres. Avant novembre 2016, toutes les professions de la version 2006 de la CNP avaient été converties en professions de la CNP 2011 respectives. La concordance empirique publiée par Statistique Canada a été utilisée pour déterminer les liens appropriés</w:t>
      </w:r>
    </w:p>
    <w:p w:rsidR="00A954B4" w:rsidRPr="00AC016B" w:rsidRDefault="003C124E" w:rsidP="00C47093">
      <w:pPr>
        <w:spacing w:after="0" w:line="240" w:lineRule="auto"/>
        <w:jc w:val="both"/>
        <w:rPr>
          <w:b/>
          <w:bCs/>
          <w:color w:val="000000" w:themeColor="text1"/>
          <w:lang w:val="fr-FR"/>
        </w:rPr>
      </w:pPr>
      <w:hyperlink w:history="1"/>
      <w:hyperlink r:id="rId9" w:history="1">
        <w:r w:rsidRPr="00AC016B">
          <w:rPr>
            <w:rStyle w:val="Hyperlink"/>
            <w:b/>
            <w:bCs/>
            <w:color w:val="000000" w:themeColor="text1"/>
            <w:lang w:val="fr-FR"/>
          </w:rPr>
          <w:t>https://www.statcan.gc.ca/fra/sujets/norme/cnp/2011/cnp2011-cnp-s2006</w:t>
        </w:r>
      </w:hyperlink>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Profession spécialisée :</w:t>
      </w:r>
    </w:p>
    <w:p w:rsidR="001D1FB4" w:rsidRPr="00AC016B" w:rsidRDefault="001D1FB4" w:rsidP="001D1FB4">
      <w:pPr>
        <w:spacing w:after="0" w:line="240" w:lineRule="auto"/>
        <w:rPr>
          <w:color w:val="000000" w:themeColor="text1"/>
          <w:lang w:val="fr-FR"/>
        </w:rPr>
      </w:pPr>
    </w:p>
    <w:p w:rsidR="001D1FB4" w:rsidRPr="00AC016B" w:rsidRDefault="003C124E" w:rsidP="001D1FB4">
      <w:pPr>
        <w:spacing w:after="0" w:line="240" w:lineRule="auto"/>
        <w:rPr>
          <w:color w:val="000000" w:themeColor="text1"/>
          <w:lang w:val="fr-FR"/>
        </w:rPr>
      </w:pPr>
      <w:hyperlink r:id="rId10" w:history="1">
        <w:r w:rsidR="001D1FB4" w:rsidRPr="00AC016B">
          <w:rPr>
            <w:rStyle w:val="Hyperlink"/>
            <w:color w:val="000000" w:themeColor="text1"/>
            <w:lang w:val="fr-FR"/>
          </w:rPr>
          <w:t>Niveau A ou B de la CNP</w:t>
        </w:r>
      </w:hyperlink>
      <w:r w:rsidR="001D1FB4" w:rsidRPr="00AC016B">
        <w:rPr>
          <w:color w:val="000000" w:themeColor="text1"/>
          <w:lang w:val="fr-FR"/>
        </w:rPr>
        <w:t xml:space="preserve"> ou profession de gestion. Ce type de profession exige généralement des études postsecondaires et regroupe les emplois professionnels et techniques et les métiers spécialisés.</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Profession peu spécialisée :</w:t>
      </w:r>
    </w:p>
    <w:p w:rsidR="001D1FB4" w:rsidRPr="00AC016B" w:rsidRDefault="001D1FB4" w:rsidP="001D1FB4">
      <w:pPr>
        <w:spacing w:after="0" w:line="240" w:lineRule="auto"/>
        <w:rPr>
          <w:color w:val="000000" w:themeColor="text1"/>
          <w:lang w:val="fr-FR"/>
        </w:rPr>
      </w:pPr>
    </w:p>
    <w:p w:rsidR="001D1FB4" w:rsidRPr="00AC016B" w:rsidRDefault="003C124E" w:rsidP="001D1FB4">
      <w:pPr>
        <w:spacing w:after="0" w:line="240" w:lineRule="auto"/>
        <w:rPr>
          <w:color w:val="000000" w:themeColor="text1"/>
          <w:lang w:val="fr-FR"/>
        </w:rPr>
      </w:pPr>
      <w:hyperlink r:id="rId11" w:history="1">
        <w:r w:rsidR="001D1FB4" w:rsidRPr="00AC016B">
          <w:rPr>
            <w:rStyle w:val="Hyperlink"/>
            <w:color w:val="000000" w:themeColor="text1"/>
            <w:lang w:val="fr-FR"/>
          </w:rPr>
          <w:t>Niveau C ou D de la CNP</w:t>
        </w:r>
      </w:hyperlink>
      <w:r w:rsidR="001D1FB4" w:rsidRPr="00AC016B">
        <w:rPr>
          <w:color w:val="000000" w:themeColor="text1"/>
          <w:lang w:val="fr-FR"/>
        </w:rPr>
        <w:t>. Ce type de profession exige généralement des études secondaires ou une formation en cours d’emploi et regroupe les postes intermédiaires et les emplois manuels.</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Haut salaire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 xml:space="preserve">Salaire égal ou supérieur au </w:t>
      </w:r>
      <w:hyperlink r:id="rId12" w:history="1">
        <w:r w:rsidRPr="00AC016B">
          <w:rPr>
            <w:rStyle w:val="Hyperlink"/>
            <w:color w:val="000000" w:themeColor="text1"/>
            <w:lang w:val="fr-FR"/>
          </w:rPr>
          <w:t>salaire horaire médian, provincial ou territorial</w:t>
        </w:r>
      </w:hyperlink>
      <w:r w:rsidRPr="00AC016B">
        <w:rPr>
          <w:color w:val="000000" w:themeColor="text1"/>
          <w:lang w:val="fr-FR"/>
        </w:rPr>
        <w:t>, d’un lieu de travail donné.</w:t>
      </w:r>
    </w:p>
    <w:p w:rsidR="001D1FB4" w:rsidRPr="00AC016B" w:rsidRDefault="001D1FB4"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Bas salaire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 xml:space="preserve">Salaire inférieur au </w:t>
      </w:r>
      <w:hyperlink r:id="rId13" w:history="1">
        <w:r w:rsidRPr="00AC016B">
          <w:rPr>
            <w:rStyle w:val="Hyperlink"/>
            <w:color w:val="000000" w:themeColor="text1"/>
            <w:lang w:val="fr-FR"/>
          </w:rPr>
          <w:t>salaire horaire médian, provincial ou territorial</w:t>
        </w:r>
      </w:hyperlink>
      <w:r w:rsidRPr="00AC016B">
        <w:rPr>
          <w:color w:val="000000" w:themeColor="text1"/>
          <w:lang w:val="fr-FR"/>
        </w:rPr>
        <w:t>, d’un lieu de travail donné.</w:t>
      </w:r>
    </w:p>
    <w:p w:rsidR="001D1FB4" w:rsidRPr="00AC016B" w:rsidRDefault="001D1FB4" w:rsidP="001D1FB4">
      <w:pPr>
        <w:spacing w:after="0" w:line="240" w:lineRule="auto"/>
        <w:rPr>
          <w:b/>
          <w:bCs/>
          <w:color w:val="000000" w:themeColor="text1"/>
          <w:lang w:val="fr-FR"/>
        </w:rPr>
      </w:pPr>
    </w:p>
    <w:p w:rsidR="00A51D83" w:rsidRPr="00AC016B" w:rsidRDefault="00A51D83" w:rsidP="001D1FB4">
      <w:pPr>
        <w:spacing w:after="0" w:line="240" w:lineRule="auto"/>
        <w:rPr>
          <w:b/>
          <w:bCs/>
          <w:color w:val="000000" w:themeColor="text1"/>
          <w:lang w:val="fr-FR"/>
        </w:rPr>
      </w:pPr>
    </w:p>
    <w:p w:rsidR="00A51D83" w:rsidRPr="00AC016B" w:rsidRDefault="00A51D83"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lastRenderedPageBreak/>
        <w:t>Système de classification des industries de l’Amérique du Nord (SCIAN)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 xml:space="preserve">Système de classification utilisé par les entreprises et les gouvernements du Canada, du Mexique et des États-Unis afin de classer les établissements commerciaux en fonction de leur type d’activité économique (processus de production). La présente publication est basée sur la version de 2002 du </w:t>
      </w:r>
      <w:hyperlink r:id="rId14" w:history="1">
        <w:r w:rsidRPr="00AC016B">
          <w:rPr>
            <w:rStyle w:val="Hyperlink"/>
            <w:color w:val="000000" w:themeColor="text1"/>
            <w:lang w:val="fr-FR"/>
          </w:rPr>
          <w:t>SCIAN</w:t>
        </w:r>
      </w:hyperlink>
      <w:r w:rsidRPr="00AC016B">
        <w:rPr>
          <w:color w:val="000000" w:themeColor="text1"/>
          <w:lang w:val="fr-FR"/>
        </w:rPr>
        <w:t>, qui comprend 328 groupes industriels.</w:t>
      </w:r>
    </w:p>
    <w:p w:rsidR="00A51D83" w:rsidRPr="00AC016B" w:rsidRDefault="00A51D83" w:rsidP="001D1FB4">
      <w:pPr>
        <w:spacing w:after="0" w:line="240" w:lineRule="auto"/>
        <w:rPr>
          <w:b/>
          <w:bCs/>
          <w:color w:val="000000" w:themeColor="text1"/>
          <w:lang w:val="fr-FR"/>
        </w:rPr>
      </w:pPr>
    </w:p>
    <w:p w:rsidR="001D1FB4" w:rsidRPr="00AC016B" w:rsidRDefault="001D1FB4" w:rsidP="001D1FB4">
      <w:pPr>
        <w:spacing w:after="0" w:line="240" w:lineRule="auto"/>
        <w:rPr>
          <w:color w:val="000000" w:themeColor="text1"/>
          <w:lang w:val="fr-FR"/>
        </w:rPr>
      </w:pPr>
      <w:r w:rsidRPr="00AC016B">
        <w:rPr>
          <w:b/>
          <w:bCs/>
          <w:color w:val="000000" w:themeColor="text1"/>
          <w:lang w:val="fr-FR"/>
        </w:rPr>
        <w:t>Fournisseur de soins :</w:t>
      </w:r>
    </w:p>
    <w:p w:rsidR="001D1FB4" w:rsidRPr="00AC016B" w:rsidRDefault="001D1FB4" w:rsidP="001D1FB4">
      <w:pPr>
        <w:spacing w:after="0" w:line="240" w:lineRule="auto"/>
        <w:rPr>
          <w:color w:val="000000" w:themeColor="text1"/>
          <w:lang w:val="fr-FR"/>
        </w:rPr>
      </w:pPr>
    </w:p>
    <w:p w:rsidR="001D1FB4" w:rsidRPr="00AC016B" w:rsidRDefault="001D1FB4" w:rsidP="001D1FB4">
      <w:pPr>
        <w:spacing w:after="0" w:line="240" w:lineRule="auto"/>
        <w:rPr>
          <w:color w:val="000000" w:themeColor="text1"/>
          <w:lang w:val="fr-FR"/>
        </w:rPr>
      </w:pPr>
      <w:r w:rsidRPr="00AC016B">
        <w:rPr>
          <w:color w:val="000000" w:themeColor="text1"/>
          <w:lang w:val="fr-FR"/>
        </w:rPr>
        <w:t xml:space="preserve">Personne offrant des soins, dans une résidence privée, à des enfants, des personnes âgées ou des personnes ayant des besoins médicaux certifiés. Les familles peuvent </w:t>
      </w:r>
      <w:hyperlink r:id="rId15" w:history="1">
        <w:r w:rsidRPr="00AC016B">
          <w:rPr>
            <w:rStyle w:val="Hyperlink"/>
            <w:color w:val="000000" w:themeColor="text1"/>
            <w:lang w:val="fr-FR"/>
          </w:rPr>
          <w:t>embaucher un fournisseur de soins étranger</w:t>
        </w:r>
      </w:hyperlink>
      <w:r w:rsidRPr="00AC016B">
        <w:rPr>
          <w:color w:val="000000" w:themeColor="text1"/>
          <w:lang w:val="fr-FR"/>
        </w:rPr>
        <w:t xml:space="preserve"> lorsqu’aucun Canadien ni aucun résident permanent n’est disponible. Le 1</w:t>
      </w:r>
      <w:r w:rsidRPr="00AC016B">
        <w:rPr>
          <w:color w:val="000000" w:themeColor="text1"/>
          <w:vertAlign w:val="superscript"/>
          <w:lang w:val="fr-FR"/>
        </w:rPr>
        <w:t>er</w:t>
      </w:r>
      <w:r w:rsidRPr="00AC016B">
        <w:rPr>
          <w:color w:val="000000" w:themeColor="text1"/>
          <w:lang w:val="fr-FR"/>
        </w:rPr>
        <w:t> décembre 2014, l’ancien Programme d’aides familiaux résidants a été aboli en tant que programme distinct, et le poste de fournisseur de soins doit désormais faire l’objet d’une EIMT, selon le volet des postes à bas ou à haut salaire.</w:t>
      </w:r>
    </w:p>
    <w:p w:rsidR="00EB3261" w:rsidRPr="00AC016B" w:rsidRDefault="00EB3261" w:rsidP="001D1FB4">
      <w:pPr>
        <w:spacing w:after="0" w:line="240" w:lineRule="auto"/>
        <w:rPr>
          <w:color w:val="000000" w:themeColor="text1"/>
          <w:lang w:val="fr-FR"/>
        </w:rPr>
      </w:pPr>
    </w:p>
    <w:sectPr w:rsidR="00EB3261" w:rsidRPr="00AC0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21"/>
    <w:multiLevelType w:val="multilevel"/>
    <w:tmpl w:val="E1A6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4F"/>
    <w:rsid w:val="000B2DD8"/>
    <w:rsid w:val="000D3AFF"/>
    <w:rsid w:val="001D1FB4"/>
    <w:rsid w:val="002F6269"/>
    <w:rsid w:val="003C124E"/>
    <w:rsid w:val="003E0EDE"/>
    <w:rsid w:val="00531EFC"/>
    <w:rsid w:val="005D72F6"/>
    <w:rsid w:val="00683801"/>
    <w:rsid w:val="00741B94"/>
    <w:rsid w:val="009817F1"/>
    <w:rsid w:val="00990C91"/>
    <w:rsid w:val="00A51D83"/>
    <w:rsid w:val="00A954B4"/>
    <w:rsid w:val="00AC016B"/>
    <w:rsid w:val="00C47093"/>
    <w:rsid w:val="00D82878"/>
    <w:rsid w:val="00DB3108"/>
    <w:rsid w:val="00DB3EA5"/>
    <w:rsid w:val="00EB3261"/>
    <w:rsid w:val="00EE6D4F"/>
    <w:rsid w:val="00F42DF5"/>
    <w:rsid w:val="00FC785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FB4"/>
    <w:rPr>
      <w:color w:val="0000FF" w:themeColor="hyperlink"/>
      <w:u w:val="single"/>
    </w:rPr>
  </w:style>
  <w:style w:type="character" w:styleId="FollowedHyperlink">
    <w:name w:val="FollowedHyperlink"/>
    <w:basedOn w:val="DefaultParagraphFont"/>
    <w:uiPriority w:val="99"/>
    <w:semiHidden/>
    <w:unhideWhenUsed/>
    <w:rsid w:val="001D1FB4"/>
    <w:rPr>
      <w:color w:val="800080" w:themeColor="followedHyperlink"/>
      <w:u w:val="single"/>
    </w:rPr>
  </w:style>
  <w:style w:type="paragraph" w:styleId="HTMLPreformatted">
    <w:name w:val="HTML Preformatted"/>
    <w:basedOn w:val="Normal"/>
    <w:link w:val="HTMLPreformattedChar"/>
    <w:uiPriority w:val="99"/>
    <w:semiHidden/>
    <w:unhideWhenUsed/>
    <w:rsid w:val="00A9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54B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FB4"/>
    <w:rPr>
      <w:color w:val="0000FF" w:themeColor="hyperlink"/>
      <w:u w:val="single"/>
    </w:rPr>
  </w:style>
  <w:style w:type="character" w:styleId="FollowedHyperlink">
    <w:name w:val="FollowedHyperlink"/>
    <w:basedOn w:val="DefaultParagraphFont"/>
    <w:uiPriority w:val="99"/>
    <w:semiHidden/>
    <w:unhideWhenUsed/>
    <w:rsid w:val="001D1FB4"/>
    <w:rPr>
      <w:color w:val="800080" w:themeColor="followedHyperlink"/>
      <w:u w:val="single"/>
    </w:rPr>
  </w:style>
  <w:style w:type="paragraph" w:styleId="HTMLPreformatted">
    <w:name w:val="HTML Preformatted"/>
    <w:basedOn w:val="Normal"/>
    <w:link w:val="HTMLPreformattedChar"/>
    <w:uiPriority w:val="99"/>
    <w:semiHidden/>
    <w:unhideWhenUsed/>
    <w:rsid w:val="00A9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54B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598">
      <w:bodyDiv w:val="1"/>
      <w:marLeft w:val="0"/>
      <w:marRight w:val="0"/>
      <w:marTop w:val="0"/>
      <w:marBottom w:val="0"/>
      <w:divBdr>
        <w:top w:val="none" w:sz="0" w:space="0" w:color="auto"/>
        <w:left w:val="none" w:sz="0" w:space="0" w:color="auto"/>
        <w:bottom w:val="none" w:sz="0" w:space="0" w:color="auto"/>
        <w:right w:val="none" w:sz="0" w:space="0" w:color="auto"/>
      </w:divBdr>
      <w:divsChild>
        <w:div w:id="163134125">
          <w:marLeft w:val="0"/>
          <w:marRight w:val="0"/>
          <w:marTop w:val="0"/>
          <w:marBottom w:val="0"/>
          <w:divBdr>
            <w:top w:val="none" w:sz="0" w:space="0" w:color="auto"/>
            <w:left w:val="none" w:sz="0" w:space="0" w:color="auto"/>
            <w:bottom w:val="none" w:sz="0" w:space="0" w:color="auto"/>
            <w:right w:val="none" w:sz="0" w:space="0" w:color="auto"/>
          </w:divBdr>
          <w:divsChild>
            <w:div w:id="595870221">
              <w:marLeft w:val="0"/>
              <w:marRight w:val="0"/>
              <w:marTop w:val="0"/>
              <w:marBottom w:val="0"/>
              <w:divBdr>
                <w:top w:val="none" w:sz="0" w:space="0" w:color="auto"/>
                <w:left w:val="none" w:sz="0" w:space="0" w:color="auto"/>
                <w:bottom w:val="none" w:sz="0" w:space="0" w:color="auto"/>
                <w:right w:val="none" w:sz="0" w:space="0" w:color="auto"/>
              </w:divBdr>
              <w:divsChild>
                <w:div w:id="886650941">
                  <w:marLeft w:val="0"/>
                  <w:marRight w:val="0"/>
                  <w:marTop w:val="0"/>
                  <w:marBottom w:val="0"/>
                  <w:divBdr>
                    <w:top w:val="none" w:sz="0" w:space="0" w:color="auto"/>
                    <w:left w:val="none" w:sz="0" w:space="0" w:color="auto"/>
                    <w:bottom w:val="none" w:sz="0" w:space="0" w:color="auto"/>
                    <w:right w:val="none" w:sz="0" w:space="0" w:color="auto"/>
                  </w:divBdr>
                  <w:divsChild>
                    <w:div w:id="1675835037">
                      <w:marLeft w:val="0"/>
                      <w:marRight w:val="0"/>
                      <w:marTop w:val="45"/>
                      <w:marBottom w:val="0"/>
                      <w:divBdr>
                        <w:top w:val="none" w:sz="0" w:space="0" w:color="auto"/>
                        <w:left w:val="none" w:sz="0" w:space="0" w:color="auto"/>
                        <w:bottom w:val="none" w:sz="0" w:space="0" w:color="auto"/>
                        <w:right w:val="none" w:sz="0" w:space="0" w:color="auto"/>
                      </w:divBdr>
                      <w:divsChild>
                        <w:div w:id="1781945713">
                          <w:marLeft w:val="0"/>
                          <w:marRight w:val="0"/>
                          <w:marTop w:val="0"/>
                          <w:marBottom w:val="0"/>
                          <w:divBdr>
                            <w:top w:val="none" w:sz="0" w:space="0" w:color="auto"/>
                            <w:left w:val="none" w:sz="0" w:space="0" w:color="auto"/>
                            <w:bottom w:val="none" w:sz="0" w:space="0" w:color="auto"/>
                            <w:right w:val="none" w:sz="0" w:space="0" w:color="auto"/>
                          </w:divBdr>
                          <w:divsChild>
                            <w:div w:id="1696734052">
                              <w:marLeft w:val="2070"/>
                              <w:marRight w:val="3960"/>
                              <w:marTop w:val="0"/>
                              <w:marBottom w:val="0"/>
                              <w:divBdr>
                                <w:top w:val="none" w:sz="0" w:space="0" w:color="auto"/>
                                <w:left w:val="none" w:sz="0" w:space="0" w:color="auto"/>
                                <w:bottom w:val="none" w:sz="0" w:space="0" w:color="auto"/>
                                <w:right w:val="none" w:sz="0" w:space="0" w:color="auto"/>
                              </w:divBdr>
                              <w:divsChild>
                                <w:div w:id="455107507">
                                  <w:marLeft w:val="0"/>
                                  <w:marRight w:val="0"/>
                                  <w:marTop w:val="0"/>
                                  <w:marBottom w:val="0"/>
                                  <w:divBdr>
                                    <w:top w:val="none" w:sz="0" w:space="0" w:color="auto"/>
                                    <w:left w:val="none" w:sz="0" w:space="0" w:color="auto"/>
                                    <w:bottom w:val="none" w:sz="0" w:space="0" w:color="auto"/>
                                    <w:right w:val="none" w:sz="0" w:space="0" w:color="auto"/>
                                  </w:divBdr>
                                  <w:divsChild>
                                    <w:div w:id="1285193020">
                                      <w:marLeft w:val="0"/>
                                      <w:marRight w:val="0"/>
                                      <w:marTop w:val="0"/>
                                      <w:marBottom w:val="0"/>
                                      <w:divBdr>
                                        <w:top w:val="none" w:sz="0" w:space="0" w:color="auto"/>
                                        <w:left w:val="none" w:sz="0" w:space="0" w:color="auto"/>
                                        <w:bottom w:val="none" w:sz="0" w:space="0" w:color="auto"/>
                                        <w:right w:val="none" w:sz="0" w:space="0" w:color="auto"/>
                                      </w:divBdr>
                                      <w:divsChild>
                                        <w:div w:id="561528274">
                                          <w:marLeft w:val="0"/>
                                          <w:marRight w:val="0"/>
                                          <w:marTop w:val="0"/>
                                          <w:marBottom w:val="0"/>
                                          <w:divBdr>
                                            <w:top w:val="none" w:sz="0" w:space="0" w:color="auto"/>
                                            <w:left w:val="none" w:sz="0" w:space="0" w:color="auto"/>
                                            <w:bottom w:val="none" w:sz="0" w:space="0" w:color="auto"/>
                                            <w:right w:val="none" w:sz="0" w:space="0" w:color="auto"/>
                                          </w:divBdr>
                                          <w:divsChild>
                                            <w:div w:id="415788454">
                                              <w:marLeft w:val="0"/>
                                              <w:marRight w:val="0"/>
                                              <w:marTop w:val="90"/>
                                              <w:marBottom w:val="0"/>
                                              <w:divBdr>
                                                <w:top w:val="none" w:sz="0" w:space="0" w:color="auto"/>
                                                <w:left w:val="none" w:sz="0" w:space="0" w:color="auto"/>
                                                <w:bottom w:val="none" w:sz="0" w:space="0" w:color="auto"/>
                                                <w:right w:val="none" w:sz="0" w:space="0" w:color="auto"/>
                                              </w:divBdr>
                                              <w:divsChild>
                                                <w:div w:id="1185442811">
                                                  <w:marLeft w:val="0"/>
                                                  <w:marRight w:val="0"/>
                                                  <w:marTop w:val="0"/>
                                                  <w:marBottom w:val="0"/>
                                                  <w:divBdr>
                                                    <w:top w:val="none" w:sz="0" w:space="0" w:color="auto"/>
                                                    <w:left w:val="none" w:sz="0" w:space="0" w:color="auto"/>
                                                    <w:bottom w:val="none" w:sz="0" w:space="0" w:color="auto"/>
                                                    <w:right w:val="none" w:sz="0" w:space="0" w:color="auto"/>
                                                  </w:divBdr>
                                                  <w:divsChild>
                                                    <w:div w:id="1648314932">
                                                      <w:marLeft w:val="0"/>
                                                      <w:marRight w:val="0"/>
                                                      <w:marTop w:val="0"/>
                                                      <w:marBottom w:val="0"/>
                                                      <w:divBdr>
                                                        <w:top w:val="none" w:sz="0" w:space="0" w:color="auto"/>
                                                        <w:left w:val="none" w:sz="0" w:space="0" w:color="auto"/>
                                                        <w:bottom w:val="none" w:sz="0" w:space="0" w:color="auto"/>
                                                        <w:right w:val="none" w:sz="0" w:space="0" w:color="auto"/>
                                                      </w:divBdr>
                                                      <w:divsChild>
                                                        <w:div w:id="194662898">
                                                          <w:marLeft w:val="0"/>
                                                          <w:marRight w:val="0"/>
                                                          <w:marTop w:val="0"/>
                                                          <w:marBottom w:val="390"/>
                                                          <w:divBdr>
                                                            <w:top w:val="none" w:sz="0" w:space="0" w:color="auto"/>
                                                            <w:left w:val="none" w:sz="0" w:space="0" w:color="auto"/>
                                                            <w:bottom w:val="none" w:sz="0" w:space="0" w:color="auto"/>
                                                            <w:right w:val="none" w:sz="0" w:space="0" w:color="auto"/>
                                                          </w:divBdr>
                                                          <w:divsChild>
                                                            <w:div w:id="1991442599">
                                                              <w:marLeft w:val="0"/>
                                                              <w:marRight w:val="0"/>
                                                              <w:marTop w:val="0"/>
                                                              <w:marBottom w:val="0"/>
                                                              <w:divBdr>
                                                                <w:top w:val="none" w:sz="0" w:space="0" w:color="auto"/>
                                                                <w:left w:val="none" w:sz="0" w:space="0" w:color="auto"/>
                                                                <w:bottom w:val="none" w:sz="0" w:space="0" w:color="auto"/>
                                                                <w:right w:val="none" w:sz="0" w:space="0" w:color="auto"/>
                                                              </w:divBdr>
                                                              <w:divsChild>
                                                                <w:div w:id="522288860">
                                                                  <w:marLeft w:val="0"/>
                                                                  <w:marRight w:val="0"/>
                                                                  <w:marTop w:val="0"/>
                                                                  <w:marBottom w:val="0"/>
                                                                  <w:divBdr>
                                                                    <w:top w:val="none" w:sz="0" w:space="0" w:color="auto"/>
                                                                    <w:left w:val="none" w:sz="0" w:space="0" w:color="auto"/>
                                                                    <w:bottom w:val="none" w:sz="0" w:space="0" w:color="auto"/>
                                                                    <w:right w:val="none" w:sz="0" w:space="0" w:color="auto"/>
                                                                  </w:divBdr>
                                                                  <w:divsChild>
                                                                    <w:div w:id="451367996">
                                                                      <w:marLeft w:val="0"/>
                                                                      <w:marRight w:val="0"/>
                                                                      <w:marTop w:val="0"/>
                                                                      <w:marBottom w:val="0"/>
                                                                      <w:divBdr>
                                                                        <w:top w:val="none" w:sz="0" w:space="0" w:color="auto"/>
                                                                        <w:left w:val="none" w:sz="0" w:space="0" w:color="auto"/>
                                                                        <w:bottom w:val="none" w:sz="0" w:space="0" w:color="auto"/>
                                                                        <w:right w:val="none" w:sz="0" w:space="0" w:color="auto"/>
                                                                      </w:divBdr>
                                                                      <w:divsChild>
                                                                        <w:div w:id="290788100">
                                                                          <w:marLeft w:val="0"/>
                                                                          <w:marRight w:val="0"/>
                                                                          <w:marTop w:val="0"/>
                                                                          <w:marBottom w:val="0"/>
                                                                          <w:divBdr>
                                                                            <w:top w:val="none" w:sz="0" w:space="0" w:color="auto"/>
                                                                            <w:left w:val="none" w:sz="0" w:space="0" w:color="auto"/>
                                                                            <w:bottom w:val="none" w:sz="0" w:space="0" w:color="auto"/>
                                                                            <w:right w:val="none" w:sz="0" w:space="0" w:color="auto"/>
                                                                          </w:divBdr>
                                                                          <w:divsChild>
                                                                            <w:div w:id="1717385224">
                                                                              <w:marLeft w:val="0"/>
                                                                              <w:marRight w:val="0"/>
                                                                              <w:marTop w:val="0"/>
                                                                              <w:marBottom w:val="0"/>
                                                                              <w:divBdr>
                                                                                <w:top w:val="none" w:sz="0" w:space="0" w:color="auto"/>
                                                                                <w:left w:val="none" w:sz="0" w:space="0" w:color="auto"/>
                                                                                <w:bottom w:val="none" w:sz="0" w:space="0" w:color="auto"/>
                                                                                <w:right w:val="none" w:sz="0" w:space="0" w:color="auto"/>
                                                                              </w:divBdr>
                                                                              <w:divsChild>
                                                                                <w:div w:id="1994482127">
                                                                                  <w:marLeft w:val="0"/>
                                                                                  <w:marRight w:val="0"/>
                                                                                  <w:marTop w:val="0"/>
                                                                                  <w:marBottom w:val="0"/>
                                                                                  <w:divBdr>
                                                                                    <w:top w:val="none" w:sz="0" w:space="0" w:color="auto"/>
                                                                                    <w:left w:val="none" w:sz="0" w:space="0" w:color="auto"/>
                                                                                    <w:bottom w:val="none" w:sz="0" w:space="0" w:color="auto"/>
                                                                                    <w:right w:val="none" w:sz="0" w:space="0" w:color="auto"/>
                                                                                  </w:divBdr>
                                                                                  <w:divsChild>
                                                                                    <w:div w:id="1859923901">
                                                                                      <w:marLeft w:val="0"/>
                                                                                      <w:marRight w:val="0"/>
                                                                                      <w:marTop w:val="0"/>
                                                                                      <w:marBottom w:val="0"/>
                                                                                      <w:divBdr>
                                                                                        <w:top w:val="none" w:sz="0" w:space="0" w:color="auto"/>
                                                                                        <w:left w:val="none" w:sz="0" w:space="0" w:color="auto"/>
                                                                                        <w:bottom w:val="none" w:sz="0" w:space="0" w:color="auto"/>
                                                                                        <w:right w:val="none" w:sz="0" w:space="0" w:color="auto"/>
                                                                                      </w:divBdr>
                                                                                      <w:divsChild>
                                                                                        <w:div w:id="941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396257">
      <w:bodyDiv w:val="1"/>
      <w:marLeft w:val="0"/>
      <w:marRight w:val="0"/>
      <w:marTop w:val="0"/>
      <w:marBottom w:val="0"/>
      <w:divBdr>
        <w:top w:val="none" w:sz="0" w:space="0" w:color="auto"/>
        <w:left w:val="none" w:sz="0" w:space="0" w:color="auto"/>
        <w:bottom w:val="none" w:sz="0" w:space="0" w:color="auto"/>
        <w:right w:val="none" w:sz="0" w:space="0" w:color="auto"/>
      </w:divBdr>
    </w:div>
    <w:div w:id="1795446394">
      <w:bodyDiv w:val="1"/>
      <w:marLeft w:val="0"/>
      <w:marRight w:val="0"/>
      <w:marTop w:val="0"/>
      <w:marBottom w:val="0"/>
      <w:divBdr>
        <w:top w:val="none" w:sz="0" w:space="0" w:color="auto"/>
        <w:left w:val="none" w:sz="0" w:space="0" w:color="auto"/>
        <w:bottom w:val="none" w:sz="0" w:space="0" w:color="auto"/>
        <w:right w:val="none" w:sz="0" w:space="0" w:color="auto"/>
      </w:divBdr>
    </w:div>
    <w:div w:id="2068532887">
      <w:bodyDiv w:val="1"/>
      <w:marLeft w:val="0"/>
      <w:marRight w:val="0"/>
      <w:marTop w:val="0"/>
      <w:marBottom w:val="0"/>
      <w:divBdr>
        <w:top w:val="none" w:sz="0" w:space="0" w:color="auto"/>
        <w:left w:val="none" w:sz="0" w:space="0" w:color="auto"/>
        <w:bottom w:val="none" w:sz="0" w:space="0" w:color="auto"/>
        <w:right w:val="none" w:sz="0" w:space="0" w:color="auto"/>
      </w:divBdr>
      <w:divsChild>
        <w:div w:id="893392791">
          <w:marLeft w:val="0"/>
          <w:marRight w:val="0"/>
          <w:marTop w:val="0"/>
          <w:marBottom w:val="0"/>
          <w:divBdr>
            <w:top w:val="none" w:sz="0" w:space="0" w:color="auto"/>
            <w:left w:val="none" w:sz="0" w:space="0" w:color="auto"/>
            <w:bottom w:val="none" w:sz="0" w:space="0" w:color="auto"/>
            <w:right w:val="none" w:sz="0" w:space="0" w:color="auto"/>
          </w:divBdr>
          <w:divsChild>
            <w:div w:id="821850078">
              <w:marLeft w:val="0"/>
              <w:marRight w:val="0"/>
              <w:marTop w:val="0"/>
              <w:marBottom w:val="0"/>
              <w:divBdr>
                <w:top w:val="none" w:sz="0" w:space="0" w:color="auto"/>
                <w:left w:val="none" w:sz="0" w:space="0" w:color="auto"/>
                <w:bottom w:val="none" w:sz="0" w:space="0" w:color="auto"/>
                <w:right w:val="none" w:sz="0" w:space="0" w:color="auto"/>
              </w:divBdr>
              <w:divsChild>
                <w:div w:id="1141002674">
                  <w:marLeft w:val="0"/>
                  <w:marRight w:val="0"/>
                  <w:marTop w:val="0"/>
                  <w:marBottom w:val="0"/>
                  <w:divBdr>
                    <w:top w:val="none" w:sz="0" w:space="0" w:color="auto"/>
                    <w:left w:val="none" w:sz="0" w:space="0" w:color="auto"/>
                    <w:bottom w:val="none" w:sz="0" w:space="0" w:color="auto"/>
                    <w:right w:val="none" w:sz="0" w:space="0" w:color="auto"/>
                  </w:divBdr>
                  <w:divsChild>
                    <w:div w:id="1312056342">
                      <w:marLeft w:val="0"/>
                      <w:marRight w:val="0"/>
                      <w:marTop w:val="45"/>
                      <w:marBottom w:val="0"/>
                      <w:divBdr>
                        <w:top w:val="none" w:sz="0" w:space="0" w:color="auto"/>
                        <w:left w:val="none" w:sz="0" w:space="0" w:color="auto"/>
                        <w:bottom w:val="none" w:sz="0" w:space="0" w:color="auto"/>
                        <w:right w:val="none" w:sz="0" w:space="0" w:color="auto"/>
                      </w:divBdr>
                      <w:divsChild>
                        <w:div w:id="25908932">
                          <w:marLeft w:val="0"/>
                          <w:marRight w:val="0"/>
                          <w:marTop w:val="0"/>
                          <w:marBottom w:val="0"/>
                          <w:divBdr>
                            <w:top w:val="none" w:sz="0" w:space="0" w:color="auto"/>
                            <w:left w:val="none" w:sz="0" w:space="0" w:color="auto"/>
                            <w:bottom w:val="none" w:sz="0" w:space="0" w:color="auto"/>
                            <w:right w:val="none" w:sz="0" w:space="0" w:color="auto"/>
                          </w:divBdr>
                          <w:divsChild>
                            <w:div w:id="1990867895">
                              <w:marLeft w:val="2070"/>
                              <w:marRight w:val="3960"/>
                              <w:marTop w:val="0"/>
                              <w:marBottom w:val="0"/>
                              <w:divBdr>
                                <w:top w:val="none" w:sz="0" w:space="0" w:color="auto"/>
                                <w:left w:val="none" w:sz="0" w:space="0" w:color="auto"/>
                                <w:bottom w:val="none" w:sz="0" w:space="0" w:color="auto"/>
                                <w:right w:val="none" w:sz="0" w:space="0" w:color="auto"/>
                              </w:divBdr>
                              <w:divsChild>
                                <w:div w:id="20859442">
                                  <w:marLeft w:val="0"/>
                                  <w:marRight w:val="0"/>
                                  <w:marTop w:val="0"/>
                                  <w:marBottom w:val="0"/>
                                  <w:divBdr>
                                    <w:top w:val="none" w:sz="0" w:space="0" w:color="auto"/>
                                    <w:left w:val="none" w:sz="0" w:space="0" w:color="auto"/>
                                    <w:bottom w:val="none" w:sz="0" w:space="0" w:color="auto"/>
                                    <w:right w:val="none" w:sz="0" w:space="0" w:color="auto"/>
                                  </w:divBdr>
                                  <w:divsChild>
                                    <w:div w:id="1182625616">
                                      <w:marLeft w:val="0"/>
                                      <w:marRight w:val="0"/>
                                      <w:marTop w:val="0"/>
                                      <w:marBottom w:val="0"/>
                                      <w:divBdr>
                                        <w:top w:val="none" w:sz="0" w:space="0" w:color="auto"/>
                                        <w:left w:val="none" w:sz="0" w:space="0" w:color="auto"/>
                                        <w:bottom w:val="none" w:sz="0" w:space="0" w:color="auto"/>
                                        <w:right w:val="none" w:sz="0" w:space="0" w:color="auto"/>
                                      </w:divBdr>
                                      <w:divsChild>
                                        <w:div w:id="1302152402">
                                          <w:marLeft w:val="0"/>
                                          <w:marRight w:val="0"/>
                                          <w:marTop w:val="0"/>
                                          <w:marBottom w:val="0"/>
                                          <w:divBdr>
                                            <w:top w:val="none" w:sz="0" w:space="0" w:color="auto"/>
                                            <w:left w:val="none" w:sz="0" w:space="0" w:color="auto"/>
                                            <w:bottom w:val="none" w:sz="0" w:space="0" w:color="auto"/>
                                            <w:right w:val="none" w:sz="0" w:space="0" w:color="auto"/>
                                          </w:divBdr>
                                          <w:divsChild>
                                            <w:div w:id="1232035979">
                                              <w:marLeft w:val="0"/>
                                              <w:marRight w:val="0"/>
                                              <w:marTop w:val="90"/>
                                              <w:marBottom w:val="0"/>
                                              <w:divBdr>
                                                <w:top w:val="none" w:sz="0" w:space="0" w:color="auto"/>
                                                <w:left w:val="none" w:sz="0" w:space="0" w:color="auto"/>
                                                <w:bottom w:val="none" w:sz="0" w:space="0" w:color="auto"/>
                                                <w:right w:val="none" w:sz="0" w:space="0" w:color="auto"/>
                                              </w:divBdr>
                                              <w:divsChild>
                                                <w:div w:id="1078595433">
                                                  <w:marLeft w:val="0"/>
                                                  <w:marRight w:val="0"/>
                                                  <w:marTop w:val="0"/>
                                                  <w:marBottom w:val="0"/>
                                                  <w:divBdr>
                                                    <w:top w:val="none" w:sz="0" w:space="0" w:color="auto"/>
                                                    <w:left w:val="none" w:sz="0" w:space="0" w:color="auto"/>
                                                    <w:bottom w:val="none" w:sz="0" w:space="0" w:color="auto"/>
                                                    <w:right w:val="none" w:sz="0" w:space="0" w:color="auto"/>
                                                  </w:divBdr>
                                                  <w:divsChild>
                                                    <w:div w:id="1767841085">
                                                      <w:marLeft w:val="0"/>
                                                      <w:marRight w:val="0"/>
                                                      <w:marTop w:val="0"/>
                                                      <w:marBottom w:val="0"/>
                                                      <w:divBdr>
                                                        <w:top w:val="none" w:sz="0" w:space="0" w:color="auto"/>
                                                        <w:left w:val="none" w:sz="0" w:space="0" w:color="auto"/>
                                                        <w:bottom w:val="none" w:sz="0" w:space="0" w:color="auto"/>
                                                        <w:right w:val="none" w:sz="0" w:space="0" w:color="auto"/>
                                                      </w:divBdr>
                                                      <w:divsChild>
                                                        <w:div w:id="1661930636">
                                                          <w:marLeft w:val="0"/>
                                                          <w:marRight w:val="0"/>
                                                          <w:marTop w:val="0"/>
                                                          <w:marBottom w:val="390"/>
                                                          <w:divBdr>
                                                            <w:top w:val="none" w:sz="0" w:space="0" w:color="auto"/>
                                                            <w:left w:val="none" w:sz="0" w:space="0" w:color="auto"/>
                                                            <w:bottom w:val="none" w:sz="0" w:space="0" w:color="auto"/>
                                                            <w:right w:val="none" w:sz="0" w:space="0" w:color="auto"/>
                                                          </w:divBdr>
                                                          <w:divsChild>
                                                            <w:div w:id="370569340">
                                                              <w:marLeft w:val="0"/>
                                                              <w:marRight w:val="0"/>
                                                              <w:marTop w:val="0"/>
                                                              <w:marBottom w:val="0"/>
                                                              <w:divBdr>
                                                                <w:top w:val="none" w:sz="0" w:space="0" w:color="auto"/>
                                                                <w:left w:val="none" w:sz="0" w:space="0" w:color="auto"/>
                                                                <w:bottom w:val="none" w:sz="0" w:space="0" w:color="auto"/>
                                                                <w:right w:val="none" w:sz="0" w:space="0" w:color="auto"/>
                                                              </w:divBdr>
                                                              <w:divsChild>
                                                                <w:div w:id="1424718754">
                                                                  <w:marLeft w:val="0"/>
                                                                  <w:marRight w:val="0"/>
                                                                  <w:marTop w:val="0"/>
                                                                  <w:marBottom w:val="0"/>
                                                                  <w:divBdr>
                                                                    <w:top w:val="none" w:sz="0" w:space="0" w:color="auto"/>
                                                                    <w:left w:val="none" w:sz="0" w:space="0" w:color="auto"/>
                                                                    <w:bottom w:val="none" w:sz="0" w:space="0" w:color="auto"/>
                                                                    <w:right w:val="none" w:sz="0" w:space="0" w:color="auto"/>
                                                                  </w:divBdr>
                                                                  <w:divsChild>
                                                                    <w:div w:id="588661527">
                                                                      <w:marLeft w:val="0"/>
                                                                      <w:marRight w:val="0"/>
                                                                      <w:marTop w:val="0"/>
                                                                      <w:marBottom w:val="0"/>
                                                                      <w:divBdr>
                                                                        <w:top w:val="none" w:sz="0" w:space="0" w:color="auto"/>
                                                                        <w:left w:val="none" w:sz="0" w:space="0" w:color="auto"/>
                                                                        <w:bottom w:val="none" w:sz="0" w:space="0" w:color="auto"/>
                                                                        <w:right w:val="none" w:sz="0" w:space="0" w:color="auto"/>
                                                                      </w:divBdr>
                                                                      <w:divsChild>
                                                                        <w:div w:id="1375500751">
                                                                          <w:marLeft w:val="0"/>
                                                                          <w:marRight w:val="0"/>
                                                                          <w:marTop w:val="0"/>
                                                                          <w:marBottom w:val="0"/>
                                                                          <w:divBdr>
                                                                            <w:top w:val="none" w:sz="0" w:space="0" w:color="auto"/>
                                                                            <w:left w:val="none" w:sz="0" w:space="0" w:color="auto"/>
                                                                            <w:bottom w:val="none" w:sz="0" w:space="0" w:color="auto"/>
                                                                            <w:right w:val="none" w:sz="0" w:space="0" w:color="auto"/>
                                                                          </w:divBdr>
                                                                          <w:divsChild>
                                                                            <w:div w:id="1181966044">
                                                                              <w:marLeft w:val="0"/>
                                                                              <w:marRight w:val="0"/>
                                                                              <w:marTop w:val="0"/>
                                                                              <w:marBottom w:val="0"/>
                                                                              <w:divBdr>
                                                                                <w:top w:val="none" w:sz="0" w:space="0" w:color="auto"/>
                                                                                <w:left w:val="none" w:sz="0" w:space="0" w:color="auto"/>
                                                                                <w:bottom w:val="none" w:sz="0" w:space="0" w:color="auto"/>
                                                                                <w:right w:val="none" w:sz="0" w:space="0" w:color="auto"/>
                                                                              </w:divBdr>
                                                                              <w:divsChild>
                                                                                <w:div w:id="410467734">
                                                                                  <w:marLeft w:val="0"/>
                                                                                  <w:marRight w:val="0"/>
                                                                                  <w:marTop w:val="0"/>
                                                                                  <w:marBottom w:val="0"/>
                                                                                  <w:divBdr>
                                                                                    <w:top w:val="none" w:sz="0" w:space="0" w:color="auto"/>
                                                                                    <w:left w:val="none" w:sz="0" w:space="0" w:color="auto"/>
                                                                                    <w:bottom w:val="none" w:sz="0" w:space="0" w:color="auto"/>
                                                                                    <w:right w:val="none" w:sz="0" w:space="0" w:color="auto"/>
                                                                                  </w:divBdr>
                                                                                  <w:divsChild>
                                                                                    <w:div w:id="1737430442">
                                                                                      <w:marLeft w:val="0"/>
                                                                                      <w:marRight w:val="0"/>
                                                                                      <w:marTop w:val="0"/>
                                                                                      <w:marBottom w:val="0"/>
                                                                                      <w:divBdr>
                                                                                        <w:top w:val="none" w:sz="0" w:space="0" w:color="auto"/>
                                                                                        <w:left w:val="none" w:sz="0" w:space="0" w:color="auto"/>
                                                                                        <w:bottom w:val="none" w:sz="0" w:space="0" w:color="auto"/>
                                                                                        <w:right w:val="none" w:sz="0" w:space="0" w:color="auto"/>
                                                                                      </w:divBdr>
                                                                                      <w:divsChild>
                                                                                        <w:div w:id="323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statcan.ca/census-recensement/2006/ref/dict/geo049-fra.cfm" TargetMode="External"/><Relationship Id="rId13" Type="http://schemas.openxmlformats.org/officeDocument/2006/relationships/hyperlink" Target="https://www.canada.ca/fr/emploi-developpement-social/services/travailleurs-etrangers/salaire-moyen.html" TargetMode="External"/><Relationship Id="rId3" Type="http://schemas.microsoft.com/office/2007/relationships/stylesWithEffects" Target="stylesWithEffects.xml"/><Relationship Id="rId7" Type="http://schemas.openxmlformats.org/officeDocument/2006/relationships/hyperlink" Target="http://www.statcan.gc.ca/pub/92-195-x/2011001/geo/er-re/er-re-fra.htm" TargetMode="External"/><Relationship Id="rId12" Type="http://schemas.openxmlformats.org/officeDocument/2006/relationships/hyperlink" Target="https://www.canada.ca/fr/emploi-developpement-social/services/travailleurs-etrangers/salaire-moy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sc.gc.ca/fr/rapports/travailleurs_etrangers/2014/statistiques_annuelles_eimt/glossaire.page?&amp;_ga=1.129794636.192448527.1468247078" TargetMode="External"/><Relationship Id="rId11" Type="http://schemas.openxmlformats.org/officeDocument/2006/relationships/hyperlink" Target="http://noc.esdc.gc.ca/Francais/Debut.aspx" TargetMode="External"/><Relationship Id="rId5" Type="http://schemas.openxmlformats.org/officeDocument/2006/relationships/webSettings" Target="webSettings.xml"/><Relationship Id="rId15" Type="http://schemas.openxmlformats.org/officeDocument/2006/relationships/hyperlink" Target="https://www.canada.ca/fr/immigration-refugies-citoyennete/services/travailler-canada/embaucher-travailleur-etranger/programme-aides-familiaux.html" TargetMode="External"/><Relationship Id="rId10" Type="http://schemas.openxmlformats.org/officeDocument/2006/relationships/hyperlink" Target="http://noc.esdc.gc.ca/Francais/Debut.aspx" TargetMode="External"/><Relationship Id="rId4" Type="http://schemas.openxmlformats.org/officeDocument/2006/relationships/settings" Target="settings.xml"/><Relationship Id="rId9" Type="http://schemas.openxmlformats.org/officeDocument/2006/relationships/hyperlink" Target="https://www.statcan.gc.ca/fra/sujets/norme/cnp/2011/cnp2011-cnp-s2006" TargetMode="External"/><Relationship Id="rId14" Type="http://schemas.openxmlformats.org/officeDocument/2006/relationships/hyperlink" Target="http://www.statcan.gc.ca/fra/sujets/norme/scian/2002/scian200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Robyn [NC]</dc:creator>
  <cp:lastModifiedBy>Zhu, Jing Crystal [NC]</cp:lastModifiedBy>
  <cp:revision>3</cp:revision>
  <dcterms:created xsi:type="dcterms:W3CDTF">2018-12-31T16:44:00Z</dcterms:created>
  <dcterms:modified xsi:type="dcterms:W3CDTF">2018-12-31T16:45:00Z</dcterms:modified>
</cp:coreProperties>
</file>